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0684EADE" w14:textId="77777777" w:rsidR="009E7850" w:rsidRPr="009E7850" w:rsidRDefault="00EC4CB2" w:rsidP="009E7850">
      <w:pPr>
        <w:spacing w:line="360" w:lineRule="auto"/>
        <w:jc w:val="center"/>
        <w:rPr>
          <w:rFonts w:asciiTheme="majorBidi" w:hAnsiTheme="majorBidi"/>
          <w:b/>
          <w:bCs/>
          <w:sz w:val="28"/>
          <w:szCs w:val="28"/>
          <w:u w:val="single"/>
          <w:rtl/>
        </w:rPr>
      </w:pPr>
      <w:bookmarkStart w:id="1" w:name="Start"/>
      <w:bookmarkEnd w:id="1"/>
      <w:r w:rsidRPr="009E7850">
        <w:rPr>
          <w:rFonts w:asciiTheme="majorBidi" w:hAnsiTheme="majorBidi"/>
          <w:b/>
          <w:bCs/>
          <w:sz w:val="28"/>
          <w:szCs w:val="28"/>
          <w:u w:val="single"/>
          <w:rtl/>
        </w:rPr>
        <w:t>מכרז פומבי מס</w:t>
      </w:r>
      <w:r w:rsidRPr="009E7850">
        <w:rPr>
          <w:rFonts w:asciiTheme="majorBidi" w:hAnsiTheme="majorBidi" w:hint="cs"/>
          <w:b/>
          <w:bCs/>
          <w:sz w:val="28"/>
          <w:szCs w:val="28"/>
          <w:u w:val="single"/>
          <w:rtl/>
        </w:rPr>
        <w:t>'</w:t>
      </w:r>
      <w:r w:rsidRPr="009E7850">
        <w:rPr>
          <w:rFonts w:asciiTheme="majorBidi" w:hAnsiTheme="majorBidi"/>
          <w:b/>
          <w:bCs/>
          <w:sz w:val="28"/>
          <w:szCs w:val="28"/>
          <w:u w:val="single"/>
          <w:rtl/>
        </w:rPr>
        <w:t xml:space="preserve"> </w:t>
      </w:r>
      <w:r w:rsidR="009E7850" w:rsidRPr="009E7850">
        <w:rPr>
          <w:rFonts w:asciiTheme="majorBidi" w:hAnsiTheme="majorBidi" w:hint="cs"/>
          <w:b/>
          <w:bCs/>
          <w:sz w:val="28"/>
          <w:szCs w:val="28"/>
          <w:u w:val="single"/>
          <w:rtl/>
        </w:rPr>
        <w:t xml:space="preserve">127/2017 להגשת בקשות לקבלת מענק לחיבור צרכנים מרוחקים </w:t>
      </w:r>
    </w:p>
    <w:p w14:paraId="5D57E4E3" w14:textId="3432FBD9" w:rsidR="00EC4CB2" w:rsidRPr="009E7850" w:rsidRDefault="009E7850" w:rsidP="009E7850">
      <w:pPr>
        <w:spacing w:line="360" w:lineRule="auto"/>
        <w:jc w:val="center"/>
        <w:rPr>
          <w:rFonts w:asciiTheme="majorBidi" w:hAnsiTheme="majorBidi"/>
          <w:b/>
          <w:bCs/>
          <w:i/>
          <w:iCs/>
          <w:sz w:val="28"/>
          <w:szCs w:val="28"/>
          <w:u w:val="single"/>
          <w:rtl/>
        </w:rPr>
      </w:pPr>
      <w:r w:rsidRPr="009E7850">
        <w:rPr>
          <w:rFonts w:asciiTheme="majorBidi" w:hAnsiTheme="majorBidi" w:hint="cs"/>
          <w:b/>
          <w:bCs/>
          <w:sz w:val="28"/>
          <w:szCs w:val="28"/>
          <w:u w:val="single"/>
          <w:rtl/>
        </w:rPr>
        <w:t>לרשת הגז הטבעי</w:t>
      </w:r>
    </w:p>
    <w:p w14:paraId="4A9DB7E6" w14:textId="1A379DC0" w:rsidR="009E7850" w:rsidRPr="00182D9B" w:rsidRDefault="009E7850" w:rsidP="009E7850">
      <w:pPr>
        <w:spacing w:line="360" w:lineRule="auto"/>
        <w:jc w:val="both"/>
        <w:rPr>
          <w:rFonts w:ascii="Sakkal Majalla" w:hAnsi="Sakkal Majalla"/>
          <w:szCs w:val="24"/>
        </w:rPr>
      </w:pPr>
      <w:r w:rsidRPr="009E7850">
        <w:rPr>
          <w:rFonts w:hint="cs"/>
          <w:szCs w:val="24"/>
          <w:rtl/>
        </w:rPr>
        <w:t>משרד</w:t>
      </w:r>
      <w:r w:rsidRPr="009E7850">
        <w:rPr>
          <w:rFonts w:ascii="Sakkal Majalla" w:hAnsi="Sakkal Majalla"/>
          <w:szCs w:val="24"/>
          <w:rtl/>
        </w:rPr>
        <w:t xml:space="preserve"> </w:t>
      </w:r>
      <w:r w:rsidRPr="009E7850">
        <w:rPr>
          <w:rFonts w:hint="cs"/>
          <w:szCs w:val="24"/>
          <w:rtl/>
        </w:rPr>
        <w:t>האנרגיה</w:t>
      </w:r>
      <w:r w:rsidRPr="009E7850">
        <w:rPr>
          <w:rFonts w:ascii="Sakkal Majalla" w:hAnsi="Sakkal Majalla"/>
          <w:szCs w:val="24"/>
          <w:rtl/>
        </w:rPr>
        <w:t xml:space="preserve"> </w:t>
      </w:r>
      <w:r>
        <w:rPr>
          <w:rFonts w:ascii="Sakkal Majalla" w:hAnsi="Sakkal Majalla" w:hint="cs"/>
          <w:szCs w:val="24"/>
          <w:rtl/>
        </w:rPr>
        <w:t xml:space="preserve">באמצעות </w:t>
      </w:r>
      <w:r w:rsidRPr="009E7850">
        <w:rPr>
          <w:rFonts w:ascii="Sakkal Majalla" w:hAnsi="Sakkal Majalla" w:hint="cs"/>
          <w:szCs w:val="24"/>
          <w:rtl/>
        </w:rPr>
        <w:t>רשות הגז הטבעי</w:t>
      </w:r>
      <w:r w:rsidRPr="009E7850">
        <w:rPr>
          <w:rFonts w:ascii="Sakkal Majalla" w:hAnsi="Sakkal Majalla"/>
          <w:szCs w:val="24"/>
          <w:rtl/>
        </w:rPr>
        <w:t xml:space="preserve"> </w:t>
      </w:r>
      <w:r w:rsidRPr="009E7850">
        <w:rPr>
          <w:rFonts w:hint="cs"/>
          <w:szCs w:val="24"/>
          <w:rtl/>
        </w:rPr>
        <w:t>מבקש</w:t>
      </w:r>
      <w:r w:rsidRPr="009E7850">
        <w:rPr>
          <w:rFonts w:ascii="Sakkal Majalla" w:hAnsi="Sakkal Majalla" w:hint="cs"/>
          <w:szCs w:val="24"/>
          <w:rtl/>
        </w:rPr>
        <w:t>ים</w:t>
      </w:r>
      <w:r w:rsidRPr="009E7850">
        <w:rPr>
          <w:rFonts w:ascii="Sakkal Majalla" w:hAnsi="Sakkal Majalla"/>
          <w:szCs w:val="24"/>
          <w:rtl/>
        </w:rPr>
        <w:t xml:space="preserve"> </w:t>
      </w:r>
      <w:r w:rsidRPr="009E7850">
        <w:rPr>
          <w:rFonts w:hint="cs"/>
          <w:szCs w:val="24"/>
          <w:rtl/>
        </w:rPr>
        <w:t>לעודד</w:t>
      </w:r>
      <w:r w:rsidRPr="009E7850">
        <w:rPr>
          <w:rFonts w:ascii="Sakkal Majalla" w:hAnsi="Sakkal Majalla"/>
          <w:szCs w:val="24"/>
          <w:rtl/>
        </w:rPr>
        <w:t xml:space="preserve"> </w:t>
      </w:r>
      <w:r w:rsidRPr="009E7850">
        <w:rPr>
          <w:rFonts w:hint="cs"/>
          <w:szCs w:val="24"/>
          <w:rtl/>
        </w:rPr>
        <w:t>את</w:t>
      </w:r>
      <w:r w:rsidRPr="009E7850">
        <w:rPr>
          <w:rFonts w:ascii="Sakkal Majalla" w:hAnsi="Sakkal Majalla"/>
          <w:szCs w:val="24"/>
          <w:rtl/>
        </w:rPr>
        <w:t xml:space="preserve"> </w:t>
      </w:r>
      <w:r w:rsidRPr="009E7850">
        <w:rPr>
          <w:rFonts w:hint="cs"/>
          <w:szCs w:val="24"/>
          <w:rtl/>
        </w:rPr>
        <w:t>חיבורם</w:t>
      </w:r>
      <w:r w:rsidRPr="009E7850">
        <w:rPr>
          <w:rFonts w:ascii="Sakkal Majalla" w:hAnsi="Sakkal Majalla"/>
          <w:szCs w:val="24"/>
          <w:rtl/>
        </w:rPr>
        <w:t xml:space="preserve"> </w:t>
      </w:r>
      <w:r w:rsidRPr="009E7850">
        <w:rPr>
          <w:rFonts w:hint="cs"/>
          <w:szCs w:val="24"/>
          <w:rtl/>
        </w:rPr>
        <w:t>של</w:t>
      </w:r>
      <w:r w:rsidRPr="009E7850">
        <w:rPr>
          <w:rFonts w:ascii="Sakkal Majalla" w:hAnsi="Sakkal Majalla"/>
          <w:szCs w:val="24"/>
          <w:rtl/>
        </w:rPr>
        <w:t xml:space="preserve"> </w:t>
      </w:r>
      <w:r w:rsidRPr="009E7850">
        <w:rPr>
          <w:rFonts w:hint="cs"/>
          <w:szCs w:val="24"/>
          <w:rtl/>
        </w:rPr>
        <w:t>צרכנים</w:t>
      </w:r>
      <w:r w:rsidRPr="009E7850">
        <w:rPr>
          <w:rFonts w:ascii="Sakkal Majalla" w:hAnsi="Sakkal Majalla"/>
          <w:szCs w:val="24"/>
          <w:rtl/>
        </w:rPr>
        <w:t xml:space="preserve"> </w:t>
      </w:r>
      <w:r w:rsidRPr="009E7850">
        <w:rPr>
          <w:rFonts w:hint="cs"/>
          <w:szCs w:val="24"/>
          <w:rtl/>
        </w:rPr>
        <w:t>מרוחקים</w:t>
      </w:r>
      <w:r w:rsidRPr="009E7850">
        <w:rPr>
          <w:rFonts w:ascii="Sakkal Majalla" w:hAnsi="Sakkal Majalla"/>
          <w:szCs w:val="24"/>
          <w:rtl/>
        </w:rPr>
        <w:t xml:space="preserve"> </w:t>
      </w:r>
      <w:r w:rsidRPr="009E7850">
        <w:rPr>
          <w:rFonts w:hint="cs"/>
          <w:szCs w:val="24"/>
          <w:rtl/>
        </w:rPr>
        <w:t>לרשת</w:t>
      </w:r>
      <w:r w:rsidRPr="009E7850">
        <w:rPr>
          <w:rFonts w:ascii="Sakkal Majalla" w:hAnsi="Sakkal Majalla"/>
          <w:szCs w:val="24"/>
          <w:rtl/>
        </w:rPr>
        <w:t xml:space="preserve"> </w:t>
      </w:r>
      <w:r w:rsidRPr="009E7850">
        <w:rPr>
          <w:rFonts w:hint="cs"/>
          <w:szCs w:val="24"/>
          <w:rtl/>
        </w:rPr>
        <w:t>חלוקת</w:t>
      </w:r>
      <w:r w:rsidRPr="009E7850">
        <w:rPr>
          <w:rFonts w:ascii="Sakkal Majalla" w:hAnsi="Sakkal Majalla"/>
          <w:szCs w:val="24"/>
          <w:rtl/>
        </w:rPr>
        <w:t xml:space="preserve"> </w:t>
      </w:r>
      <w:r w:rsidRPr="009E7850">
        <w:rPr>
          <w:rFonts w:hint="cs"/>
          <w:szCs w:val="24"/>
          <w:rtl/>
        </w:rPr>
        <w:t>גז</w:t>
      </w:r>
      <w:r w:rsidRPr="009E7850">
        <w:rPr>
          <w:rFonts w:ascii="Sakkal Majalla" w:hAnsi="Sakkal Majalla"/>
          <w:szCs w:val="24"/>
          <w:rtl/>
        </w:rPr>
        <w:t xml:space="preserve"> </w:t>
      </w:r>
      <w:r w:rsidRPr="009E7850">
        <w:rPr>
          <w:rFonts w:hint="cs"/>
          <w:szCs w:val="24"/>
          <w:rtl/>
        </w:rPr>
        <w:t>טבעי כהגדרתה בחוק משק הגז הטבעי, התשס"ב-2002</w:t>
      </w:r>
      <w:r w:rsidRPr="009E7850">
        <w:rPr>
          <w:rFonts w:ascii="Sakkal Majalla" w:hAnsi="Sakkal Majalla"/>
          <w:szCs w:val="24"/>
          <w:rtl/>
        </w:rPr>
        <w:t>.</w:t>
      </w:r>
      <w:r w:rsidRPr="009E7850" w:rsidDel="00595EE8">
        <w:rPr>
          <w:rFonts w:ascii="Sakkal Majalla" w:hAnsi="Sakkal Majalla"/>
          <w:szCs w:val="24"/>
          <w:rtl/>
        </w:rPr>
        <w:t xml:space="preserve"> </w:t>
      </w:r>
      <w:r w:rsidRPr="009E7850">
        <w:rPr>
          <w:rFonts w:hint="cs"/>
          <w:szCs w:val="24"/>
          <w:rtl/>
        </w:rPr>
        <w:t>בהתאם</w:t>
      </w:r>
      <w:r w:rsidRPr="009E7850">
        <w:rPr>
          <w:rFonts w:ascii="Sakkal Majalla" w:hAnsi="Sakkal Majalla"/>
          <w:szCs w:val="24"/>
          <w:rtl/>
        </w:rPr>
        <w:t xml:space="preserve">, </w:t>
      </w:r>
      <w:r w:rsidRPr="009E7850">
        <w:rPr>
          <w:rFonts w:hint="cs"/>
          <w:szCs w:val="24"/>
          <w:rtl/>
        </w:rPr>
        <w:t>מפורסם</w:t>
      </w:r>
      <w:r w:rsidRPr="009E7850">
        <w:rPr>
          <w:rFonts w:ascii="Sakkal Majalla" w:hAnsi="Sakkal Majalla"/>
          <w:szCs w:val="24"/>
          <w:rtl/>
        </w:rPr>
        <w:t xml:space="preserve"> </w:t>
      </w:r>
      <w:r w:rsidRPr="009E7850">
        <w:rPr>
          <w:rFonts w:hint="cs"/>
          <w:szCs w:val="24"/>
          <w:rtl/>
        </w:rPr>
        <w:t>בזאת</w:t>
      </w:r>
      <w:r w:rsidRPr="002711B8">
        <w:rPr>
          <w:rFonts w:ascii="Sakkal Majalla" w:hAnsi="Sakkal Majalla"/>
          <w:szCs w:val="24"/>
          <w:rtl/>
        </w:rPr>
        <w:t xml:space="preserve"> </w:t>
      </w:r>
      <w:r w:rsidRPr="009E7850">
        <w:rPr>
          <w:rFonts w:hint="eastAsia"/>
          <w:b/>
          <w:bCs/>
          <w:szCs w:val="24"/>
          <w:u w:val="single"/>
          <w:rtl/>
        </w:rPr>
        <w:t>מכרז</w:t>
      </w:r>
      <w:r w:rsidRPr="009E7850">
        <w:rPr>
          <w:b/>
          <w:bCs/>
          <w:szCs w:val="24"/>
          <w:u w:val="single"/>
          <w:rtl/>
        </w:rPr>
        <w:t xml:space="preserve"> פומבי </w:t>
      </w:r>
      <w:r w:rsidRPr="009E7850">
        <w:rPr>
          <w:rFonts w:ascii="Sakkal Majalla" w:hAnsi="Sakkal Majalla"/>
          <w:b/>
          <w:bCs/>
          <w:szCs w:val="24"/>
          <w:u w:val="single"/>
          <w:rtl/>
        </w:rPr>
        <w:t xml:space="preserve"> </w:t>
      </w:r>
      <w:r w:rsidRPr="009E7850">
        <w:rPr>
          <w:rFonts w:ascii="Sakkal Majalla" w:hAnsi="Sakkal Majalla" w:hint="eastAsia"/>
          <w:b/>
          <w:bCs/>
          <w:szCs w:val="24"/>
          <w:u w:val="single"/>
          <w:rtl/>
        </w:rPr>
        <w:t>מס</w:t>
      </w:r>
      <w:r w:rsidRPr="009E7850">
        <w:rPr>
          <w:rFonts w:ascii="Sakkal Majalla" w:hAnsi="Sakkal Majalla"/>
          <w:b/>
          <w:bCs/>
          <w:szCs w:val="24"/>
          <w:u w:val="single"/>
          <w:rtl/>
        </w:rPr>
        <w:t>' 127/2017</w:t>
      </w:r>
      <w:r w:rsidRPr="009E7850">
        <w:rPr>
          <w:rFonts w:ascii="Sakkal Majalla" w:hAnsi="Sakkal Majalla"/>
          <w:szCs w:val="24"/>
          <w:rtl/>
        </w:rPr>
        <w:t xml:space="preserve"> </w:t>
      </w:r>
      <w:r w:rsidRPr="009E7850">
        <w:rPr>
          <w:rFonts w:hint="cs"/>
          <w:szCs w:val="24"/>
          <w:rtl/>
        </w:rPr>
        <w:t xml:space="preserve"> </w:t>
      </w:r>
      <w:r w:rsidRPr="009E7850">
        <w:rPr>
          <w:rFonts w:hint="eastAsia"/>
          <w:szCs w:val="24"/>
          <w:rtl/>
        </w:rPr>
        <w:t>להגשת</w:t>
      </w:r>
      <w:r w:rsidRPr="009E7850">
        <w:rPr>
          <w:szCs w:val="24"/>
          <w:rtl/>
        </w:rPr>
        <w:t xml:space="preserve"> </w:t>
      </w:r>
      <w:r w:rsidRPr="009E7850">
        <w:rPr>
          <w:rFonts w:hint="eastAsia"/>
          <w:szCs w:val="24"/>
          <w:rtl/>
        </w:rPr>
        <w:t>בקשות</w:t>
      </w:r>
      <w:r w:rsidRPr="009E7850">
        <w:rPr>
          <w:szCs w:val="24"/>
          <w:rtl/>
        </w:rPr>
        <w:t xml:space="preserve"> </w:t>
      </w:r>
      <w:r w:rsidRPr="009E7850">
        <w:rPr>
          <w:rFonts w:hint="eastAsia"/>
          <w:szCs w:val="24"/>
          <w:rtl/>
        </w:rPr>
        <w:t>לקבלת</w:t>
      </w:r>
      <w:r w:rsidRPr="009E7850">
        <w:rPr>
          <w:szCs w:val="24"/>
          <w:rtl/>
        </w:rPr>
        <w:t xml:space="preserve"> </w:t>
      </w:r>
      <w:r w:rsidRPr="009E7850">
        <w:rPr>
          <w:rFonts w:hint="eastAsia"/>
          <w:szCs w:val="24"/>
          <w:rtl/>
        </w:rPr>
        <w:t>מענק</w:t>
      </w:r>
      <w:r w:rsidRPr="009E7850">
        <w:rPr>
          <w:szCs w:val="24"/>
          <w:rtl/>
        </w:rPr>
        <w:t xml:space="preserve"> </w:t>
      </w:r>
      <w:r w:rsidRPr="009E7850">
        <w:rPr>
          <w:rFonts w:hint="eastAsia"/>
          <w:szCs w:val="24"/>
          <w:rtl/>
        </w:rPr>
        <w:t>לחיבור</w:t>
      </w:r>
      <w:r w:rsidRPr="009E7850">
        <w:rPr>
          <w:szCs w:val="24"/>
          <w:rtl/>
        </w:rPr>
        <w:t xml:space="preserve"> </w:t>
      </w:r>
      <w:r w:rsidRPr="009E7850">
        <w:rPr>
          <w:rFonts w:hint="eastAsia"/>
          <w:szCs w:val="24"/>
          <w:rtl/>
        </w:rPr>
        <w:t>צרכנים</w:t>
      </w:r>
      <w:r w:rsidRPr="009E7850">
        <w:rPr>
          <w:szCs w:val="24"/>
          <w:rtl/>
        </w:rPr>
        <w:t xml:space="preserve"> </w:t>
      </w:r>
      <w:r w:rsidRPr="009E7850">
        <w:rPr>
          <w:rFonts w:hint="eastAsia"/>
          <w:szCs w:val="24"/>
          <w:rtl/>
        </w:rPr>
        <w:t>מרוחקים</w:t>
      </w:r>
      <w:r w:rsidRPr="009E7850">
        <w:rPr>
          <w:szCs w:val="24"/>
          <w:rtl/>
        </w:rPr>
        <w:t xml:space="preserve"> </w:t>
      </w:r>
      <w:r w:rsidRPr="009E7850">
        <w:rPr>
          <w:rFonts w:hint="eastAsia"/>
          <w:szCs w:val="24"/>
          <w:rtl/>
        </w:rPr>
        <w:t>לרשת</w:t>
      </w:r>
      <w:r w:rsidRPr="009E7850">
        <w:rPr>
          <w:szCs w:val="24"/>
          <w:rtl/>
        </w:rPr>
        <w:t xml:space="preserve"> </w:t>
      </w:r>
      <w:r w:rsidRPr="009E7850">
        <w:rPr>
          <w:rFonts w:hint="eastAsia"/>
          <w:szCs w:val="24"/>
          <w:rtl/>
        </w:rPr>
        <w:t>החלוקה</w:t>
      </w:r>
      <w:r w:rsidRPr="009E7850">
        <w:rPr>
          <w:szCs w:val="24"/>
          <w:rtl/>
        </w:rPr>
        <w:t>,</w:t>
      </w:r>
      <w:r w:rsidRPr="009E7850" w:rsidDel="00595EE8">
        <w:rPr>
          <w:szCs w:val="24"/>
          <w:rtl/>
        </w:rPr>
        <w:t xml:space="preserve"> </w:t>
      </w:r>
      <w:r w:rsidRPr="009E7850">
        <w:rPr>
          <w:rFonts w:hint="eastAsia"/>
          <w:szCs w:val="24"/>
          <w:rtl/>
        </w:rPr>
        <w:t>והכל</w:t>
      </w:r>
      <w:r w:rsidRPr="009E7850">
        <w:rPr>
          <w:szCs w:val="24"/>
          <w:rtl/>
        </w:rPr>
        <w:t xml:space="preserve"> </w:t>
      </w:r>
      <w:r w:rsidRPr="009E7850">
        <w:rPr>
          <w:rFonts w:hint="eastAsia"/>
          <w:szCs w:val="24"/>
          <w:rtl/>
        </w:rPr>
        <w:t>כמפורט</w:t>
      </w:r>
      <w:r w:rsidRPr="009E7850">
        <w:rPr>
          <w:szCs w:val="24"/>
          <w:rtl/>
        </w:rPr>
        <w:t xml:space="preserve"> </w:t>
      </w:r>
      <w:r>
        <w:rPr>
          <w:rFonts w:hint="cs"/>
          <w:szCs w:val="24"/>
          <w:rtl/>
        </w:rPr>
        <w:t>במסמכי המכרז ונספחיו.</w:t>
      </w:r>
    </w:p>
    <w:p w14:paraId="1FA4D53D" w14:textId="77777777" w:rsidR="009E7850" w:rsidRPr="009E7850" w:rsidRDefault="009E7850" w:rsidP="009E7850">
      <w:pPr>
        <w:spacing w:line="360" w:lineRule="auto"/>
        <w:jc w:val="both"/>
        <w:rPr>
          <w:szCs w:val="24"/>
        </w:rPr>
      </w:pPr>
      <w:r w:rsidRPr="009E7850">
        <w:rPr>
          <w:rFonts w:hint="cs"/>
          <w:szCs w:val="24"/>
          <w:rtl/>
        </w:rPr>
        <w:t>שר האנרגיה נתן רישיונות להקמה והפעלה של רשת חלוקה לפי סעיף 3(א)(2) לחוק (</w:t>
      </w:r>
      <w:r w:rsidRPr="009E7850">
        <w:rPr>
          <w:rFonts w:hint="cs"/>
          <w:b/>
          <w:bCs/>
          <w:szCs w:val="24"/>
          <w:rtl/>
        </w:rPr>
        <w:t xml:space="preserve">להלן </w:t>
      </w:r>
      <w:r w:rsidRPr="009E7850">
        <w:rPr>
          <w:b/>
          <w:bCs/>
          <w:szCs w:val="24"/>
          <w:rtl/>
        </w:rPr>
        <w:t>–</w:t>
      </w:r>
      <w:r w:rsidRPr="009E7850">
        <w:rPr>
          <w:rFonts w:hint="cs"/>
          <w:b/>
          <w:bCs/>
          <w:szCs w:val="24"/>
          <w:rtl/>
        </w:rPr>
        <w:t xml:space="preserve"> </w:t>
      </w:r>
      <w:r w:rsidRPr="009E7850">
        <w:rPr>
          <w:rFonts w:hint="eastAsia"/>
          <w:b/>
          <w:bCs/>
          <w:szCs w:val="24"/>
          <w:rtl/>
        </w:rPr>
        <w:t>רישיון</w:t>
      </w:r>
      <w:r w:rsidRPr="009E7850">
        <w:rPr>
          <w:rFonts w:hint="cs"/>
          <w:b/>
          <w:bCs/>
          <w:szCs w:val="24"/>
          <w:rtl/>
        </w:rPr>
        <w:t xml:space="preserve"> או </w:t>
      </w:r>
      <w:r w:rsidRPr="009E7850">
        <w:rPr>
          <w:rFonts w:hint="eastAsia"/>
          <w:b/>
          <w:bCs/>
          <w:szCs w:val="24"/>
          <w:rtl/>
        </w:rPr>
        <w:t>רישיון</w:t>
      </w:r>
      <w:r w:rsidRPr="009E7850">
        <w:rPr>
          <w:b/>
          <w:bCs/>
          <w:szCs w:val="24"/>
          <w:rtl/>
        </w:rPr>
        <w:t xml:space="preserve"> </w:t>
      </w:r>
      <w:r w:rsidRPr="009E7850">
        <w:rPr>
          <w:rFonts w:hint="eastAsia"/>
          <w:b/>
          <w:bCs/>
          <w:szCs w:val="24"/>
          <w:rtl/>
        </w:rPr>
        <w:t>חלוקה</w:t>
      </w:r>
      <w:r w:rsidRPr="009E7850">
        <w:rPr>
          <w:rFonts w:hint="cs"/>
          <w:szCs w:val="24"/>
          <w:rtl/>
        </w:rPr>
        <w:t xml:space="preserve">). רישיון החלוקה קובע כי בעבור חיבורו של צרכן מרוחק לרשת החלוקה, </w:t>
      </w:r>
      <w:r w:rsidRPr="009E7850">
        <w:rPr>
          <w:rFonts w:hint="eastAsia"/>
          <w:szCs w:val="24"/>
          <w:rtl/>
        </w:rPr>
        <w:t>קיימת</w:t>
      </w:r>
      <w:r w:rsidRPr="009E7850">
        <w:rPr>
          <w:szCs w:val="24"/>
          <w:rtl/>
        </w:rPr>
        <w:t xml:space="preserve"> </w:t>
      </w:r>
      <w:r w:rsidRPr="009E7850">
        <w:rPr>
          <w:rFonts w:hint="eastAsia"/>
          <w:szCs w:val="24"/>
          <w:rtl/>
        </w:rPr>
        <w:t>תוספת</w:t>
      </w:r>
      <w:r w:rsidRPr="009E7850">
        <w:rPr>
          <w:szCs w:val="24"/>
          <w:rtl/>
        </w:rPr>
        <w:t xml:space="preserve"> לתעריף החיבור הקבוע ברישיון. </w:t>
      </w:r>
    </w:p>
    <w:p w14:paraId="1195411B" w14:textId="77777777" w:rsidR="009E7850" w:rsidRPr="009E7850" w:rsidRDefault="009E7850" w:rsidP="009E7850">
      <w:pPr>
        <w:spacing w:line="360" w:lineRule="auto"/>
        <w:jc w:val="both"/>
        <w:rPr>
          <w:szCs w:val="24"/>
        </w:rPr>
      </w:pPr>
      <w:r w:rsidRPr="009E7850">
        <w:rPr>
          <w:rFonts w:hint="eastAsia"/>
          <w:szCs w:val="24"/>
          <w:rtl/>
        </w:rPr>
        <w:t>המענק</w:t>
      </w:r>
      <w:r w:rsidRPr="009E7850">
        <w:rPr>
          <w:szCs w:val="24"/>
          <w:rtl/>
        </w:rPr>
        <w:t xml:space="preserve"> נועד לבוא במקום תוספת התשלום לתעריף </w:t>
      </w:r>
      <w:r w:rsidRPr="009E7850">
        <w:rPr>
          <w:rFonts w:hint="eastAsia"/>
          <w:szCs w:val="24"/>
          <w:rtl/>
        </w:rPr>
        <w:t>החיבור</w:t>
      </w:r>
      <w:r w:rsidRPr="009E7850">
        <w:rPr>
          <w:szCs w:val="24"/>
          <w:rtl/>
        </w:rPr>
        <w:t xml:space="preserve"> </w:t>
      </w:r>
      <w:r w:rsidRPr="009E7850">
        <w:rPr>
          <w:rFonts w:hint="eastAsia"/>
          <w:szCs w:val="24"/>
          <w:rtl/>
        </w:rPr>
        <w:t>שעל</w:t>
      </w:r>
      <w:r w:rsidRPr="009E7850">
        <w:rPr>
          <w:szCs w:val="24"/>
          <w:rtl/>
        </w:rPr>
        <w:t xml:space="preserve"> הצרכן לשלם לבעל רישיון החלוקה בגין היותו צרכן מרוחק </w:t>
      </w:r>
      <w:r w:rsidRPr="009E7850">
        <w:rPr>
          <w:rFonts w:hint="eastAsia"/>
          <w:szCs w:val="24"/>
          <w:rtl/>
        </w:rPr>
        <w:t>לפי</w:t>
      </w:r>
      <w:r w:rsidRPr="009E7850">
        <w:rPr>
          <w:rFonts w:ascii="Sakkal Majalla" w:hAnsi="Sakkal Majalla"/>
          <w:szCs w:val="24"/>
          <w:rtl/>
        </w:rPr>
        <w:t xml:space="preserve"> </w:t>
      </w:r>
      <w:r w:rsidRPr="009E7850">
        <w:rPr>
          <w:rFonts w:hint="eastAsia"/>
          <w:szCs w:val="24"/>
          <w:rtl/>
        </w:rPr>
        <w:t>רישיון</w:t>
      </w:r>
      <w:r w:rsidRPr="009E7850">
        <w:rPr>
          <w:rFonts w:ascii="Sakkal Majalla" w:hAnsi="Sakkal Majalla"/>
          <w:szCs w:val="24"/>
          <w:rtl/>
        </w:rPr>
        <w:t xml:space="preserve"> </w:t>
      </w:r>
      <w:r w:rsidRPr="009E7850">
        <w:rPr>
          <w:rFonts w:hint="eastAsia"/>
          <w:szCs w:val="24"/>
          <w:rtl/>
        </w:rPr>
        <w:t>החלוקה</w:t>
      </w:r>
      <w:r w:rsidRPr="009E7850">
        <w:rPr>
          <w:szCs w:val="24"/>
          <w:rtl/>
        </w:rPr>
        <w:t xml:space="preserve"> והחלטות המועצה לענייני משק הגז הטבעי</w:t>
      </w:r>
      <w:r w:rsidRPr="009E7850">
        <w:rPr>
          <w:rFonts w:ascii="Sakkal Majalla" w:hAnsi="Sakkal Majalla"/>
          <w:szCs w:val="24"/>
          <w:rtl/>
        </w:rPr>
        <w:t xml:space="preserve">. </w:t>
      </w:r>
      <w:r w:rsidRPr="009E7850">
        <w:rPr>
          <w:rFonts w:ascii="Sakkal Majalla" w:hAnsi="Sakkal Majalla" w:hint="cs"/>
          <w:szCs w:val="24"/>
          <w:rtl/>
        </w:rPr>
        <w:t xml:space="preserve">לאור זאת, </w:t>
      </w:r>
      <w:r w:rsidRPr="009E7850">
        <w:rPr>
          <w:rFonts w:ascii="Sakkal Majalla" w:hAnsi="Sakkal Majalla" w:hint="eastAsia"/>
          <w:szCs w:val="24"/>
          <w:rtl/>
        </w:rPr>
        <w:t>בעל</w:t>
      </w:r>
      <w:r w:rsidRPr="009E7850">
        <w:rPr>
          <w:rFonts w:ascii="Sakkal Majalla" w:hAnsi="Sakkal Majalla"/>
          <w:szCs w:val="24"/>
          <w:rtl/>
        </w:rPr>
        <w:t xml:space="preserve"> </w:t>
      </w:r>
      <w:r w:rsidRPr="009E7850">
        <w:rPr>
          <w:rFonts w:ascii="Sakkal Majalla" w:hAnsi="Sakkal Majalla" w:hint="eastAsia"/>
          <w:szCs w:val="24"/>
          <w:rtl/>
        </w:rPr>
        <w:t>הרישיון</w:t>
      </w:r>
      <w:r w:rsidRPr="009E7850">
        <w:rPr>
          <w:rFonts w:ascii="Sakkal Majalla" w:hAnsi="Sakkal Majalla"/>
          <w:szCs w:val="24"/>
          <w:rtl/>
        </w:rPr>
        <w:t xml:space="preserve"> </w:t>
      </w:r>
      <w:r w:rsidRPr="009E7850">
        <w:rPr>
          <w:rFonts w:hint="eastAsia"/>
          <w:b/>
          <w:bCs/>
          <w:szCs w:val="24"/>
          <w:u w:val="single"/>
          <w:rtl/>
        </w:rPr>
        <w:t>לא</w:t>
      </w:r>
      <w:r w:rsidRPr="009E7850">
        <w:rPr>
          <w:b/>
          <w:bCs/>
          <w:szCs w:val="24"/>
          <w:u w:val="single"/>
          <w:rtl/>
        </w:rPr>
        <w:t xml:space="preserve"> </w:t>
      </w:r>
      <w:r w:rsidRPr="009E7850">
        <w:rPr>
          <w:rFonts w:hint="eastAsia"/>
          <w:b/>
          <w:bCs/>
          <w:szCs w:val="24"/>
          <w:u w:val="single"/>
          <w:rtl/>
        </w:rPr>
        <w:t>יגבה</w:t>
      </w:r>
      <w:r w:rsidRPr="009E7850">
        <w:rPr>
          <w:rFonts w:hint="cs"/>
          <w:b/>
          <w:bCs/>
          <w:szCs w:val="24"/>
          <w:u w:val="single"/>
          <w:rtl/>
        </w:rPr>
        <w:t xml:space="preserve"> עבור חיבור צרכן כלשהו, כולל הצרכנים המפורטים בבקשה שהגיש במסגרת מכרז זה, דמי צרכן מרוחק </w:t>
      </w:r>
      <w:r w:rsidRPr="009E7850">
        <w:rPr>
          <w:rFonts w:hint="cs"/>
          <w:szCs w:val="24"/>
          <w:rtl/>
        </w:rPr>
        <w:t>בעבור</w:t>
      </w:r>
      <w:r w:rsidRPr="009E7850">
        <w:rPr>
          <w:szCs w:val="24"/>
          <w:rtl/>
        </w:rPr>
        <w:t xml:space="preserve"> </w:t>
      </w:r>
      <w:r w:rsidRPr="009E7850">
        <w:rPr>
          <w:rFonts w:hint="cs"/>
          <w:szCs w:val="24"/>
          <w:rtl/>
        </w:rPr>
        <w:t>חיבור צרכן</w:t>
      </w:r>
      <w:r w:rsidRPr="009E7850">
        <w:rPr>
          <w:szCs w:val="24"/>
          <w:rtl/>
        </w:rPr>
        <w:t xml:space="preserve"> </w:t>
      </w:r>
      <w:r w:rsidRPr="009E7850">
        <w:rPr>
          <w:rFonts w:hint="cs"/>
          <w:szCs w:val="24"/>
          <w:rtl/>
        </w:rPr>
        <w:t>מרוחק א</w:t>
      </w:r>
      <w:r w:rsidRPr="009E7850">
        <w:rPr>
          <w:rFonts w:hint="eastAsia"/>
          <w:szCs w:val="24"/>
          <w:rtl/>
        </w:rPr>
        <w:t>ו</w:t>
      </w:r>
      <w:r w:rsidRPr="009E7850">
        <w:rPr>
          <w:rFonts w:hint="cs"/>
          <w:szCs w:val="24"/>
          <w:rtl/>
        </w:rPr>
        <w:t xml:space="preserve"> </w:t>
      </w:r>
      <w:r w:rsidRPr="009E7850">
        <w:rPr>
          <w:rFonts w:hint="eastAsia"/>
          <w:szCs w:val="24"/>
          <w:rtl/>
        </w:rPr>
        <w:t>מקטע</w:t>
      </w:r>
      <w:r w:rsidRPr="009E7850">
        <w:rPr>
          <w:szCs w:val="24"/>
          <w:rtl/>
        </w:rPr>
        <w:t xml:space="preserve"> </w:t>
      </w:r>
      <w:r w:rsidRPr="009E7850">
        <w:rPr>
          <w:rFonts w:hint="eastAsia"/>
          <w:szCs w:val="24"/>
          <w:rtl/>
        </w:rPr>
        <w:t>שעבורם</w:t>
      </w:r>
      <w:r w:rsidRPr="009E7850">
        <w:rPr>
          <w:szCs w:val="24"/>
          <w:rtl/>
        </w:rPr>
        <w:t xml:space="preserve"> </w:t>
      </w:r>
      <w:r w:rsidRPr="009E7850">
        <w:rPr>
          <w:rFonts w:hint="eastAsia"/>
          <w:szCs w:val="24"/>
          <w:rtl/>
        </w:rPr>
        <w:t>אושר</w:t>
      </w:r>
      <w:r w:rsidRPr="009E7850">
        <w:rPr>
          <w:szCs w:val="24"/>
          <w:rtl/>
        </w:rPr>
        <w:t xml:space="preserve"> </w:t>
      </w:r>
      <w:r w:rsidRPr="009E7850">
        <w:rPr>
          <w:rFonts w:hint="eastAsia"/>
          <w:szCs w:val="24"/>
          <w:rtl/>
        </w:rPr>
        <w:t>מענק</w:t>
      </w:r>
      <w:r w:rsidRPr="009E7850">
        <w:rPr>
          <w:szCs w:val="24"/>
          <w:rtl/>
        </w:rPr>
        <w:t xml:space="preserve"> לפי </w:t>
      </w:r>
      <w:r w:rsidRPr="009E7850">
        <w:rPr>
          <w:rFonts w:hint="cs"/>
          <w:szCs w:val="24"/>
          <w:rtl/>
        </w:rPr>
        <w:t xml:space="preserve">מכרז זה. </w:t>
      </w:r>
    </w:p>
    <w:p w14:paraId="4986DA1C" w14:textId="77777777" w:rsidR="004F653F" w:rsidRPr="00331556" w:rsidRDefault="004F653F" w:rsidP="008E080B">
      <w:pPr>
        <w:tabs>
          <w:tab w:val="left" w:pos="8312"/>
        </w:tabs>
        <w:spacing w:line="360" w:lineRule="auto"/>
        <w:jc w:val="both"/>
        <w:rPr>
          <w:sz w:val="22"/>
          <w:szCs w:val="22"/>
          <w:u w:val="single"/>
          <w:rtl/>
        </w:rPr>
      </w:pPr>
      <w:r w:rsidRPr="00331556">
        <w:rPr>
          <w:rFonts w:hint="cs"/>
          <w:sz w:val="22"/>
          <w:szCs w:val="22"/>
          <w:u w:val="single"/>
          <w:rtl/>
        </w:rPr>
        <w:t>כללי</w:t>
      </w:r>
    </w:p>
    <w:p w14:paraId="4986DA1F" w14:textId="2177BDF1" w:rsidR="004F653F" w:rsidRPr="00331556" w:rsidRDefault="004F653F" w:rsidP="00440131">
      <w:pPr>
        <w:spacing w:line="360" w:lineRule="auto"/>
        <w:contextualSpacing/>
        <w:jc w:val="both"/>
        <w:rPr>
          <w:szCs w:val="24"/>
        </w:rPr>
      </w:pPr>
      <w:r w:rsidRPr="0033155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331556">
        <w:rPr>
          <w:rFonts w:hint="cs"/>
          <w:szCs w:val="24"/>
          <w:rtl/>
        </w:rPr>
        <w:t xml:space="preserve">התשתיות הלאומיות, </w:t>
      </w:r>
      <w:r w:rsidRPr="00331556">
        <w:rPr>
          <w:rFonts w:hint="cs"/>
          <w:szCs w:val="24"/>
          <w:rtl/>
        </w:rPr>
        <w:t xml:space="preserve">האנרגיה והמים שכתובתו </w:t>
      </w:r>
      <w:hyperlink r:id="rId12" w:history="1">
        <w:r w:rsidRPr="00331556">
          <w:rPr>
            <w:rStyle w:val="Hyperlink"/>
            <w:color w:val="auto"/>
            <w:szCs w:val="24"/>
          </w:rPr>
          <w:t>www.energy.gov.il</w:t>
        </w:r>
      </w:hyperlink>
      <w:r w:rsidRPr="00331556">
        <w:rPr>
          <w:szCs w:val="24"/>
        </w:rPr>
        <w:t xml:space="preserve"> </w:t>
      </w:r>
      <w:r w:rsidRPr="00331556">
        <w:rPr>
          <w:rFonts w:hint="cs"/>
          <w:szCs w:val="24"/>
          <w:rtl/>
        </w:rPr>
        <w:t>.</w:t>
      </w:r>
    </w:p>
    <w:p w14:paraId="6DC0AE02" w14:textId="77777777" w:rsidR="00441626" w:rsidRPr="00331556" w:rsidRDefault="00441626" w:rsidP="00441626">
      <w:pPr>
        <w:spacing w:line="360" w:lineRule="auto"/>
        <w:jc w:val="both"/>
        <w:rPr>
          <w:szCs w:val="24"/>
          <w:rtl/>
        </w:rPr>
      </w:pPr>
    </w:p>
    <w:p w14:paraId="4986DA21" w14:textId="550C84F4" w:rsidR="004F653F" w:rsidRPr="00331556" w:rsidRDefault="004F653F" w:rsidP="00331556">
      <w:pPr>
        <w:spacing w:line="360" w:lineRule="auto"/>
        <w:jc w:val="both"/>
        <w:rPr>
          <w:b/>
          <w:bCs/>
          <w:szCs w:val="24"/>
          <w:u w:val="single"/>
          <w:rtl/>
        </w:rPr>
      </w:pPr>
      <w:r w:rsidRPr="00331556">
        <w:rPr>
          <w:rFonts w:hint="cs"/>
          <w:szCs w:val="24"/>
          <w:rtl/>
        </w:rPr>
        <w:t>את מעטפת המכרז יש להכניס לתיבת המכרזים, הנמצאת במשרד</w:t>
      </w:r>
      <w:r w:rsidR="00662138" w:rsidRPr="00331556">
        <w:rPr>
          <w:rFonts w:hint="cs"/>
          <w:szCs w:val="24"/>
          <w:rtl/>
        </w:rPr>
        <w:t xml:space="preserve"> </w:t>
      </w:r>
      <w:r w:rsidRPr="00331556">
        <w:rPr>
          <w:rFonts w:hint="cs"/>
          <w:szCs w:val="24"/>
          <w:rtl/>
        </w:rPr>
        <w:t xml:space="preserve">האנרגיה, רח' יפו 216, ירושלים, בקומה 7 (במסדרון ליד </w:t>
      </w:r>
      <w:r w:rsidR="009C7B5F" w:rsidRPr="00331556">
        <w:rPr>
          <w:rFonts w:hint="cs"/>
          <w:szCs w:val="24"/>
          <w:rtl/>
        </w:rPr>
        <w:t xml:space="preserve">עמדת </w:t>
      </w:r>
      <w:r w:rsidR="00AC710D" w:rsidRPr="00331556">
        <w:rPr>
          <w:rFonts w:hint="cs"/>
          <w:szCs w:val="24"/>
          <w:rtl/>
        </w:rPr>
        <w:t>המאבטח</w:t>
      </w:r>
      <w:r w:rsidRPr="00331556">
        <w:rPr>
          <w:rFonts w:hint="cs"/>
          <w:szCs w:val="24"/>
          <w:rtl/>
        </w:rPr>
        <w:t xml:space="preserve">) לא יאוחר מיום  </w:t>
      </w:r>
      <w:r w:rsidR="00331556" w:rsidRPr="00331556">
        <w:rPr>
          <w:rFonts w:hint="cs"/>
          <w:b/>
          <w:bCs/>
          <w:szCs w:val="24"/>
          <w:u w:val="single"/>
          <w:rtl/>
        </w:rPr>
        <w:t>19.11.17</w:t>
      </w:r>
      <w:r w:rsidR="002F6FA5" w:rsidRPr="00331556">
        <w:rPr>
          <w:rFonts w:hint="cs"/>
          <w:b/>
          <w:bCs/>
          <w:szCs w:val="24"/>
          <w:u w:val="single"/>
          <w:rtl/>
        </w:rPr>
        <w:t xml:space="preserve"> </w:t>
      </w:r>
      <w:r w:rsidRPr="00331556">
        <w:rPr>
          <w:rFonts w:hint="cs"/>
          <w:b/>
          <w:bCs/>
          <w:szCs w:val="24"/>
          <w:u w:val="single"/>
          <w:rtl/>
        </w:rPr>
        <w:t>בשעה 14:00.</w:t>
      </w:r>
    </w:p>
    <w:p w14:paraId="4986DA22" w14:textId="77777777" w:rsidR="004F653F" w:rsidRPr="00331556" w:rsidRDefault="004F653F" w:rsidP="008E080B">
      <w:pPr>
        <w:spacing w:line="360" w:lineRule="auto"/>
        <w:ind w:left="-1"/>
        <w:jc w:val="both"/>
        <w:rPr>
          <w:szCs w:val="24"/>
          <w:rtl/>
        </w:rPr>
      </w:pPr>
      <w:r w:rsidRPr="00331556">
        <w:rPr>
          <w:rFonts w:hint="cs"/>
          <w:szCs w:val="24"/>
          <w:rtl/>
        </w:rPr>
        <w:t>אם המציע מחליט לשלוח את המעטפה באמצעות שליח (לרבות חברת דואר ישראל), עליו להכניסה לתוך מעטפה שניי</w:t>
      </w:r>
      <w:r w:rsidRPr="00331556">
        <w:rPr>
          <w:rFonts w:hint="eastAsia"/>
          <w:szCs w:val="24"/>
          <w:rtl/>
        </w:rPr>
        <w:t>ה</w:t>
      </w:r>
      <w:r w:rsidRPr="00331556">
        <w:rPr>
          <w:rFonts w:hint="cs"/>
          <w:szCs w:val="24"/>
          <w:rtl/>
        </w:rPr>
        <w:t xml:space="preserve"> ולציין "נא להכניס לתיבת המכרזים". על המציע להיות ער לכך </w:t>
      </w:r>
      <w:r w:rsidRPr="00331556">
        <w:rPr>
          <w:rFonts w:hint="cs"/>
          <w:szCs w:val="24"/>
          <w:rtl/>
        </w:rPr>
        <w:lastRenderedPageBreak/>
        <w:t xml:space="preserve">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331556" w:rsidRDefault="004F653F" w:rsidP="00AC710D">
      <w:pPr>
        <w:spacing w:line="360" w:lineRule="auto"/>
        <w:jc w:val="both"/>
        <w:rPr>
          <w:szCs w:val="24"/>
        </w:rPr>
      </w:pPr>
    </w:p>
    <w:p w14:paraId="4986DA24" w14:textId="77777777" w:rsidR="004F653F" w:rsidRPr="00331556" w:rsidRDefault="004F653F" w:rsidP="00AC710D">
      <w:pPr>
        <w:spacing w:line="360" w:lineRule="auto"/>
        <w:jc w:val="both"/>
        <w:rPr>
          <w:szCs w:val="24"/>
        </w:rPr>
      </w:pPr>
      <w:r w:rsidRPr="00331556">
        <w:rPr>
          <w:rFonts w:hint="cs"/>
          <w:b/>
          <w:bCs/>
          <w:szCs w:val="24"/>
          <w:rtl/>
        </w:rPr>
        <w:t>בכל מקרה של סתירה בין האמור בהודעה זו לאמור במסמכי המכרז יגבר האמור במסמכי המכרז.</w:t>
      </w:r>
    </w:p>
    <w:p w14:paraId="4986DA29" w14:textId="77777777" w:rsidR="004F653F" w:rsidRPr="00331556" w:rsidRDefault="004F653F" w:rsidP="00D77542">
      <w:pPr>
        <w:spacing w:line="360" w:lineRule="auto"/>
        <w:jc w:val="both"/>
        <w:rPr>
          <w:szCs w:val="24"/>
          <w:rtl/>
        </w:rPr>
      </w:pPr>
      <w:r w:rsidRPr="00331556">
        <w:rPr>
          <w:rFonts w:hint="cs"/>
          <w:b/>
          <w:bCs/>
          <w:szCs w:val="24"/>
          <w:u w:val="single"/>
          <w:rtl/>
        </w:rPr>
        <w:t>שאלות והבהרות</w:t>
      </w:r>
    </w:p>
    <w:p w14:paraId="4986DA2A" w14:textId="0B8140FD" w:rsidR="004F653F" w:rsidRPr="00331556" w:rsidRDefault="004F653F" w:rsidP="00331556">
      <w:pPr>
        <w:tabs>
          <w:tab w:val="left" w:pos="8617"/>
        </w:tabs>
        <w:spacing w:line="360" w:lineRule="auto"/>
        <w:ind w:left="-1"/>
        <w:jc w:val="both"/>
        <w:rPr>
          <w:szCs w:val="24"/>
          <w:rtl/>
        </w:rPr>
      </w:pPr>
      <w:r w:rsidRPr="00331556">
        <w:rPr>
          <w:rFonts w:hint="cs"/>
          <w:szCs w:val="24"/>
          <w:rtl/>
        </w:rPr>
        <w:t xml:space="preserve">המועד האחרון להפניה של שאלות והבהרות הינו </w:t>
      </w:r>
      <w:r w:rsidR="00331556" w:rsidRPr="00331556">
        <w:rPr>
          <w:rFonts w:hint="cs"/>
          <w:b/>
          <w:bCs/>
          <w:szCs w:val="24"/>
          <w:u w:val="single"/>
          <w:rtl/>
        </w:rPr>
        <w:t>15.10.17</w:t>
      </w:r>
      <w:r w:rsidR="00962B1E" w:rsidRPr="00331556">
        <w:rPr>
          <w:rFonts w:hint="cs"/>
          <w:b/>
          <w:bCs/>
          <w:szCs w:val="24"/>
          <w:u w:val="single"/>
          <w:rtl/>
        </w:rPr>
        <w:t xml:space="preserve">7 </w:t>
      </w:r>
      <w:r w:rsidRPr="00331556">
        <w:rPr>
          <w:rFonts w:hint="cs"/>
          <w:b/>
          <w:bCs/>
          <w:szCs w:val="24"/>
          <w:u w:val="single"/>
          <w:rtl/>
        </w:rPr>
        <w:t xml:space="preserve">בשעה </w:t>
      </w:r>
      <w:r w:rsidR="00331556" w:rsidRPr="00331556">
        <w:rPr>
          <w:rFonts w:hint="cs"/>
          <w:b/>
          <w:bCs/>
          <w:szCs w:val="24"/>
          <w:u w:val="single"/>
          <w:rtl/>
        </w:rPr>
        <w:t>10</w:t>
      </w:r>
      <w:r w:rsidRPr="00331556">
        <w:rPr>
          <w:rFonts w:hint="cs"/>
          <w:b/>
          <w:bCs/>
          <w:szCs w:val="24"/>
          <w:u w:val="single"/>
          <w:rtl/>
        </w:rPr>
        <w:t>:00</w:t>
      </w:r>
      <w:r w:rsidRPr="00331556">
        <w:rPr>
          <w:rFonts w:hint="cs"/>
          <w:szCs w:val="24"/>
          <w:rtl/>
        </w:rPr>
        <w:t xml:space="preserve"> לגב' אילנה טמסוט בדואר אלקטרוני שכתובתו:</w:t>
      </w:r>
      <w:hyperlink r:id="rId13" w:history="1">
        <w:r w:rsidRPr="00331556">
          <w:rPr>
            <w:rStyle w:val="Hyperlink"/>
            <w:color w:val="auto"/>
            <w:szCs w:val="24"/>
          </w:rPr>
          <w:t>itamsut@energy.gov.il</w:t>
        </w:r>
      </w:hyperlink>
      <w:r w:rsidRPr="00331556">
        <w:rPr>
          <w:szCs w:val="24"/>
        </w:rPr>
        <w:t xml:space="preserve"> </w:t>
      </w:r>
      <w:r w:rsidRPr="00331556">
        <w:rPr>
          <w:rFonts w:hint="cs"/>
          <w:szCs w:val="24"/>
          <w:rtl/>
        </w:rPr>
        <w:t>, המשרד לא ישיב שאלות שיגיעו לאחר מועד אחרון זה.</w:t>
      </w:r>
    </w:p>
    <w:p w14:paraId="4986DA2B" w14:textId="300EF048" w:rsidR="004F653F" w:rsidRPr="00331556" w:rsidRDefault="004F653F" w:rsidP="00331556">
      <w:pPr>
        <w:tabs>
          <w:tab w:val="left" w:pos="9355"/>
        </w:tabs>
        <w:spacing w:line="360" w:lineRule="auto"/>
        <w:ind w:left="-1"/>
        <w:jc w:val="both"/>
        <w:rPr>
          <w:szCs w:val="24"/>
          <w:rtl/>
        </w:rPr>
      </w:pPr>
      <w:r w:rsidRPr="00331556">
        <w:rPr>
          <w:rFonts w:hint="cs"/>
          <w:szCs w:val="24"/>
          <w:rtl/>
        </w:rPr>
        <w:t xml:space="preserve">ריכוז השאלות והתשובות יפורסמו באתר הרכש הממשלתי ובאתר האינטרנט של המשרד החל מיום </w:t>
      </w:r>
      <w:r w:rsidR="00331556" w:rsidRPr="00331556">
        <w:rPr>
          <w:rFonts w:hint="cs"/>
          <w:b/>
          <w:bCs/>
          <w:szCs w:val="24"/>
          <w:u w:val="single"/>
          <w:rtl/>
        </w:rPr>
        <w:t>1.11.17</w:t>
      </w:r>
      <w:r w:rsidR="00962B1E" w:rsidRPr="00331556">
        <w:rPr>
          <w:rFonts w:hint="cs"/>
          <w:b/>
          <w:bCs/>
          <w:szCs w:val="24"/>
          <w:u w:val="single"/>
          <w:rtl/>
        </w:rPr>
        <w:t xml:space="preserve"> </w:t>
      </w:r>
      <w:r w:rsidRPr="00331556">
        <w:rPr>
          <w:rFonts w:hint="cs"/>
          <w:szCs w:val="24"/>
          <w:rtl/>
        </w:rPr>
        <w:t>והן יהוו חלק בלתי נפרד ממסמכי המכרז ויחייבו את כל המציעים.</w:t>
      </w:r>
    </w:p>
    <w:p w14:paraId="4986DA2C" w14:textId="77777777" w:rsidR="004F653F" w:rsidRPr="00331556" w:rsidRDefault="004F653F" w:rsidP="00D77542">
      <w:pPr>
        <w:tabs>
          <w:tab w:val="left" w:pos="9355"/>
        </w:tabs>
        <w:spacing w:line="360" w:lineRule="auto"/>
        <w:jc w:val="both"/>
        <w:rPr>
          <w:szCs w:val="24"/>
          <w:rtl/>
        </w:rPr>
      </w:pPr>
      <w:r w:rsidRPr="0033155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Default="00331556" w:rsidP="00D77542">
      <w:pPr>
        <w:tabs>
          <w:tab w:val="left" w:pos="6469"/>
          <w:tab w:val="center" w:pos="7178"/>
        </w:tabs>
        <w:spacing w:line="360" w:lineRule="auto"/>
        <w:jc w:val="right"/>
        <w:rPr>
          <w:szCs w:val="24"/>
          <w:rtl/>
        </w:rPr>
      </w:pPr>
    </w:p>
    <w:p w14:paraId="4986DA30" w14:textId="77777777" w:rsidR="004A3F25" w:rsidRPr="00331556" w:rsidRDefault="00A364F7" w:rsidP="00D77542">
      <w:pPr>
        <w:tabs>
          <w:tab w:val="left" w:pos="6469"/>
          <w:tab w:val="center" w:pos="7178"/>
        </w:tabs>
        <w:spacing w:line="360" w:lineRule="auto"/>
        <w:jc w:val="right"/>
        <w:rPr>
          <w:szCs w:val="24"/>
          <w:rtl/>
        </w:rPr>
      </w:pPr>
      <w:r w:rsidRPr="00331556">
        <w:rPr>
          <w:szCs w:val="24"/>
          <w:rtl/>
        </w:rPr>
        <w:t>בברכה,</w:t>
      </w:r>
      <w:r w:rsidR="007F6C9A" w:rsidRPr="00331556">
        <w:rPr>
          <w:szCs w:val="24"/>
        </w:rPr>
        <w:t xml:space="preserve"> </w:t>
      </w:r>
    </w:p>
    <w:p w14:paraId="1CDAD723" w14:textId="530C08C5" w:rsidR="00DA69EB" w:rsidRPr="00331556" w:rsidRDefault="00A364F7" w:rsidP="00E91E3C">
      <w:pPr>
        <w:tabs>
          <w:tab w:val="left" w:pos="6469"/>
          <w:tab w:val="center" w:pos="7178"/>
        </w:tabs>
        <w:jc w:val="right"/>
        <w:rPr>
          <w:szCs w:val="24"/>
        </w:rPr>
      </w:pPr>
      <w:r w:rsidRPr="00331556">
        <w:rPr>
          <w:rFonts w:hint="cs"/>
          <w:szCs w:val="24"/>
          <w:rtl/>
        </w:rPr>
        <w:t xml:space="preserve">  </w:t>
      </w:r>
      <w:r w:rsidRPr="00331556">
        <w:rPr>
          <w:szCs w:val="24"/>
          <w:rtl/>
        </w:rPr>
        <w:t>ועדת המכרזים</w:t>
      </w:r>
    </w:p>
    <w:p w14:paraId="71CDAA53" w14:textId="77777777" w:rsidR="008F6257" w:rsidRPr="00962B1E" w:rsidRDefault="008F6257">
      <w:pPr>
        <w:tabs>
          <w:tab w:val="left" w:pos="6469"/>
          <w:tab w:val="center" w:pos="7178"/>
        </w:tabs>
        <w:jc w:val="right"/>
        <w:rPr>
          <w:szCs w:val="24"/>
        </w:rPr>
      </w:pPr>
    </w:p>
    <w:sectPr w:rsidR="008F6257" w:rsidRPr="00962B1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31556" w:rsidRPr="0033155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7"/>
  </w:num>
  <w:num w:numId="6">
    <w:abstractNumId w:val="7"/>
  </w:num>
  <w:num w:numId="7">
    <w:abstractNumId w:val="16"/>
  </w:num>
  <w:num w:numId="8">
    <w:abstractNumId w:val="18"/>
  </w:num>
  <w:num w:numId="9">
    <w:abstractNumId w:val="37"/>
  </w:num>
  <w:num w:numId="10">
    <w:abstractNumId w:val="23"/>
  </w:num>
  <w:num w:numId="11">
    <w:abstractNumId w:val="2"/>
  </w:num>
  <w:num w:numId="12">
    <w:abstractNumId w:val="22"/>
  </w:num>
  <w:num w:numId="13">
    <w:abstractNumId w:val="34"/>
  </w:num>
  <w:num w:numId="14">
    <w:abstractNumId w:val="19"/>
  </w:num>
  <w:num w:numId="15">
    <w:abstractNumId w:val="9"/>
  </w:num>
  <w:num w:numId="16">
    <w:abstractNumId w:val="10"/>
  </w:num>
  <w:num w:numId="17">
    <w:abstractNumId w:val="25"/>
  </w:num>
  <w:num w:numId="18">
    <w:abstractNumId w:val="20"/>
  </w:num>
  <w:num w:numId="19">
    <w:abstractNumId w:val="38"/>
  </w:num>
  <w:num w:numId="20">
    <w:abstractNumId w:val="21"/>
  </w:num>
  <w:num w:numId="21">
    <w:abstractNumId w:val="5"/>
  </w:num>
  <w:num w:numId="22">
    <w:abstractNumId w:val="15"/>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70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1CAC"/>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708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חת_247_2017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בספטמבר 2017</DocumentCreateDateEnglish>
    <DocumentCreateDateHebrew xmlns="8f5b83e0-a1d3-486c-bd07-833a425c74af">י"ב באלול התשע"ז</DocumentCreateDateHebrew>
    <SubjectDocument xmlns="8f5b83e0-a1d3-486c-bd07-833a425c74af">פרסום מכרז פומבי 127/17 להגשת בקשות לקבלת מענק לחיבור צרכנים מרוחקים לרשת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03/09/2017 02:19;27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247</CounterString>
    <LastLockUser xmlns="8f5b83e0-a1d3-486c-bd07-833a425c74af" xsi:nil="true"/>
    <LastCheckOutDate xmlns="8f5b83e0-a1d3-486c-bd07-833a425c74af">03/09/2017 02:19;36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HT_247_2017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2017-09-03T00:00:00+00:00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87b98568-e8c7-4058-bf31-e11803adaf85"/>
    <ds:schemaRef ds:uri="http://schemas.microsoft.com/office/2006/documentManagement/types"/>
    <ds:schemaRef ds:uri="8f5b83e0-a1d3-486c-bd07-833a425c74af"/>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B3A2862-BE58-44CC-B855-2A072A56D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382</Words>
  <Characters>1915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2017-09-04T08:29:00Z</cp:lastPrinted>
  <dcterms:created xsi:type="dcterms:W3CDTF">2017-09-05T09:35:00Z</dcterms:created>
  <dcterms:modified xsi:type="dcterms:W3CDTF">2017-09-05T09:35:00Z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